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efzmgw5rjwy1"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Мини-пекарня — это предприятие, изготавливающее хлебобулочные изделия и осуществляющее розничные продажи.</w:t>
      </w:r>
    </w:p>
    <w:p w:rsidR="00000000" w:rsidDel="00000000" w:rsidP="00000000" w:rsidRDefault="00000000" w:rsidRPr="00000000" w14:paraId="0000000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мини-пекарни — это выпечка свежего хлеба по уникальным рецептурам, а также создание домашней и теплой атмосферы, в которой посетители смогут поесть, «не отходя от кассы».</w:t>
      </w:r>
    </w:p>
    <w:p w:rsidR="00000000" w:rsidDel="00000000" w:rsidP="00000000" w:rsidRDefault="00000000" w:rsidRPr="00000000" w14:paraId="0000000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пекарни — жители соседних домов, а также люди, которые следят за своим здоровьем и предпочитают хлеб без искусственных добавок.</w:t>
      </w:r>
    </w:p>
    <w:p w:rsidR="00000000" w:rsidDel="00000000" w:rsidP="00000000" w:rsidRDefault="00000000" w:rsidRPr="00000000" w14:paraId="0000000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Основное конкурентное преимущество пекарни — это выгодное месторасположение, которое позволяет охватить два жилых квартала с населением порядка 30 000 человек.</w:t>
      </w:r>
    </w:p>
    <w:p w:rsidR="00000000" w:rsidDel="00000000" w:rsidP="00000000" w:rsidRDefault="00000000" w:rsidRPr="00000000" w14:paraId="0000000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 мини-пекарни включает в себя три основных направления: стандартные изделия, эксклюзивный хлеб, а также французские круассаны. Каждое направление состоит из трех наименований продукции. Данная структура позволяет удовлетворить спрос всей целевой аудитории, а также обойтись минимальным количеством производственного оборудования.</w:t>
      </w:r>
    </w:p>
    <w:p w:rsidR="00000000" w:rsidDel="00000000" w:rsidP="00000000" w:rsidRDefault="00000000" w:rsidRPr="00000000" w14:paraId="0000000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чек мини-пекарни — 100 рублей. Проходимость в течение дня может составить до 1000 человек, что гарантирует выход на полную производственную мощность в течение 3-х месяцев работы.</w:t>
      </w:r>
    </w:p>
    <w:p w:rsidR="00000000" w:rsidDel="00000000" w:rsidP="00000000" w:rsidRDefault="00000000" w:rsidRPr="00000000" w14:paraId="00000008">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2io43p7sd3vv"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Очевидным преимуществом открытия пекарни является то, что несмотря на общий спад расходов населения на товары и услуги, спрос на хлеб остается стабильным. Кроме того, аналогичная импортная продукция возрастает в цене, а изделия отечественных хлебозаводов не способна конкурировать с продукцией пекарни по вкусовым свойствам.</w:t>
      </w:r>
    </w:p>
    <w:p w:rsidR="00000000" w:rsidDel="00000000" w:rsidP="00000000" w:rsidRDefault="00000000" w:rsidRPr="00000000" w14:paraId="0000000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упор в производстве выпечки мы делаем на качестве используемых продуктов и сохранении уникальной рецептуры каждого изделия.</w:t>
      </w:r>
    </w:p>
    <w:p w:rsidR="00000000" w:rsidDel="00000000" w:rsidP="00000000" w:rsidRDefault="00000000" w:rsidRPr="00000000" w14:paraId="0000000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Хлеб, который продается в крупных магазинах, как правило, безвкусный и содержит много растительного жира и сахара. Что касается аналогичных пекарен, то они делают упор на изготовлении пирогов и практически не имеют в ассортименте диетической продукции.</w:t>
      </w:r>
    </w:p>
    <w:p w:rsidR="00000000" w:rsidDel="00000000" w:rsidP="00000000" w:rsidRDefault="00000000" w:rsidRPr="00000000" w14:paraId="0000000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 представлен по трем направлениям выпечки: французская выпечка, фирменный хлеб для тех, кто придерживается здорового питания, русский хлеб. В каждом направлении мы изготавливаем по три вида изделия.</w:t>
      </w:r>
    </w:p>
    <w:p w:rsidR="00000000" w:rsidDel="00000000" w:rsidP="00000000" w:rsidRDefault="00000000" w:rsidRPr="00000000" w14:paraId="0000000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1ygzqbxhzxme"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0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проекта разделяется на два сегмента:</w:t>
      </w:r>
    </w:p>
    <w:p w:rsidR="00000000" w:rsidDel="00000000" w:rsidP="00000000" w:rsidRDefault="00000000" w:rsidRPr="00000000" w14:paraId="00000010">
      <w:pPr>
        <w:numPr>
          <w:ilvl w:val="0"/>
          <w:numId w:val="7"/>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жители близлежащих домов, которым удобно покупать свежую выпечку в нашей пекарне;</w:t>
      </w:r>
    </w:p>
    <w:p w:rsidR="00000000" w:rsidDel="00000000" w:rsidP="00000000" w:rsidRDefault="00000000" w:rsidRPr="00000000" w14:paraId="00000011">
      <w:pPr>
        <w:numPr>
          <w:ilvl w:val="0"/>
          <w:numId w:val="7"/>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 которые придерживаются здорового питания, следят за фигурой и заинтересованы в покупке фирменного хлеба по уникальным рецептам.</w:t>
      </w:r>
    </w:p>
    <w:p w:rsidR="00000000" w:rsidDel="00000000" w:rsidP="00000000" w:rsidRDefault="00000000" w:rsidRPr="00000000" w14:paraId="0000001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Пекарня конкурирует с аналогичными компаниями по следующим параметрам:</w:t>
      </w:r>
    </w:p>
    <w:p w:rsidR="00000000" w:rsidDel="00000000" w:rsidP="00000000" w:rsidRDefault="00000000" w:rsidRPr="00000000" w14:paraId="00000013">
      <w:pPr>
        <w:numPr>
          <w:ilvl w:val="0"/>
          <w:numId w:val="3"/>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Качество продукции: необходимо использовать качественные ингредиенты и уникальную рецептуру приготовления.</w:t>
      </w:r>
    </w:p>
    <w:p w:rsidR="00000000" w:rsidDel="00000000" w:rsidP="00000000" w:rsidRDefault="00000000" w:rsidRPr="00000000" w14:paraId="00000014">
      <w:pPr>
        <w:numPr>
          <w:ilvl w:val="0"/>
          <w:numId w:val="3"/>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Цена изделий: типовые изделия продаются по среднерыночной цене.</w:t>
      </w:r>
    </w:p>
    <w:p w:rsidR="00000000" w:rsidDel="00000000" w:rsidP="00000000" w:rsidRDefault="00000000" w:rsidRPr="00000000" w14:paraId="00000015">
      <w:pPr>
        <w:numPr>
          <w:ilvl w:val="0"/>
          <w:numId w:val="3"/>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 представлен по трем направлениям выпечки: французская выпечка, фирменный хлеб для тех, кто придерживается здорового питания, исконно-русский хлеб.</w:t>
      </w:r>
    </w:p>
    <w:p w:rsidR="00000000" w:rsidDel="00000000" w:rsidP="00000000" w:rsidRDefault="00000000" w:rsidRPr="00000000" w14:paraId="00000016">
      <w:pPr>
        <w:numPr>
          <w:ilvl w:val="0"/>
          <w:numId w:val="3"/>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Месторасположение: жилой квартал (дворовый тип пекарни), удобная парковка (возможен подъезд со стороны центральной улицы).</w:t>
      </w:r>
    </w:p>
    <w:p w:rsidR="00000000" w:rsidDel="00000000" w:rsidP="00000000" w:rsidRDefault="00000000" w:rsidRPr="00000000" w14:paraId="00000017">
      <w:pPr>
        <w:numPr>
          <w:ilvl w:val="0"/>
          <w:numId w:val="3"/>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окна в цех, что позволяет потребителю наблюдать за процессом приготовления изделий</w:t>
      </w:r>
    </w:p>
    <w:p w:rsidR="00000000" w:rsidDel="00000000" w:rsidP="00000000" w:rsidRDefault="00000000" w:rsidRPr="00000000" w14:paraId="0000001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SWOT-анализ мини-пекарни</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7.988032401556"/>
        <w:gridCol w:w="4864.295432165372"/>
        <w:tblGridChange w:id="0">
          <w:tblGrid>
            <w:gridCol w:w="5107.988032401556"/>
            <w:gridCol w:w="4864.295432165372"/>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Уязвимые стороны проекта</w:t>
            </w:r>
          </w:p>
        </w:tc>
      </w:tr>
      <w:tr>
        <w:trPr>
          <w:trHeight w:val="45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numPr>
                <w:ilvl w:val="0"/>
                <w:numId w:val="8"/>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Качество продукции</w:t>
            </w:r>
          </w:p>
          <w:p w:rsidR="00000000" w:rsidDel="00000000" w:rsidP="00000000" w:rsidRDefault="00000000" w:rsidRPr="00000000" w14:paraId="0000001C">
            <w:pPr>
              <w:numPr>
                <w:ilvl w:val="0"/>
                <w:numId w:val="8"/>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w:t>
            </w:r>
          </w:p>
          <w:p w:rsidR="00000000" w:rsidDel="00000000" w:rsidP="00000000" w:rsidRDefault="00000000" w:rsidRPr="00000000" w14:paraId="0000001D">
            <w:pPr>
              <w:numPr>
                <w:ilvl w:val="0"/>
                <w:numId w:val="8"/>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Упаковка</w:t>
            </w:r>
          </w:p>
          <w:p w:rsidR="00000000" w:rsidDel="00000000" w:rsidP="00000000" w:rsidRDefault="00000000" w:rsidRPr="00000000" w14:paraId="0000001E">
            <w:pPr>
              <w:numPr>
                <w:ilvl w:val="0"/>
                <w:numId w:val="8"/>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Месторасположение</w:t>
            </w:r>
          </w:p>
          <w:p w:rsidR="00000000" w:rsidDel="00000000" w:rsidP="00000000" w:rsidRDefault="00000000" w:rsidRPr="00000000" w14:paraId="0000001F">
            <w:pPr>
              <w:numPr>
                <w:ilvl w:val="0"/>
                <w:numId w:val="8"/>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изменять ассортимент продукции, гибко реагировать на спрос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numPr>
                <w:ilvl w:val="0"/>
                <w:numId w:val="5"/>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Единичная точка, неузнаваемый бренд</w:t>
            </w:r>
          </w:p>
          <w:p w:rsidR="00000000" w:rsidDel="00000000" w:rsidP="00000000" w:rsidRDefault="00000000" w:rsidRPr="00000000" w14:paraId="00000021">
            <w:pPr>
              <w:numPr>
                <w:ilvl w:val="0"/>
                <w:numId w:val="5"/>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оптовой скидки у поставщиков в связи с малыми объемами производства</w:t>
            </w:r>
          </w:p>
          <w:p w:rsidR="00000000" w:rsidDel="00000000" w:rsidP="00000000" w:rsidRDefault="00000000" w:rsidRPr="00000000" w14:paraId="00000022">
            <w:pPr>
              <w:numPr>
                <w:ilvl w:val="0"/>
                <w:numId w:val="5"/>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отработанных каналов поставки</w:t>
            </w:r>
          </w:p>
          <w:p w:rsidR="00000000" w:rsidDel="00000000" w:rsidP="00000000" w:rsidRDefault="00000000" w:rsidRPr="00000000" w14:paraId="00000023">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и перспективы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внешней среды</w:t>
            </w:r>
          </w:p>
        </w:tc>
      </w:tr>
      <w:tr>
        <w:trPr>
          <w:trHeight w:val="5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Заселение района обеспечит увеличение уровня спроса</w:t>
            </w:r>
          </w:p>
          <w:p w:rsidR="00000000" w:rsidDel="00000000" w:rsidP="00000000" w:rsidRDefault="00000000" w:rsidRPr="00000000" w14:paraId="00000027">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 арендуемого помещения позволяет в перспективе увеличивать объем производства, производить закуп дополнительного оборудования, а также вводить зал для дегустации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numPr>
                <w:ilvl w:val="0"/>
                <w:numId w:val="4"/>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устойчивых отношений с проверяющими органами</w:t>
            </w:r>
          </w:p>
          <w:p w:rsidR="00000000" w:rsidDel="00000000" w:rsidP="00000000" w:rsidRDefault="00000000" w:rsidRPr="00000000" w14:paraId="00000029">
            <w:pPr>
              <w:numPr>
                <w:ilvl w:val="0"/>
                <w:numId w:val="4"/>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Увеличение цен на сырье и первичные продукты</w:t>
            </w:r>
          </w:p>
        </w:tc>
      </w:tr>
    </w:tbl>
    <w:p w:rsidR="00000000" w:rsidDel="00000000" w:rsidP="00000000" w:rsidRDefault="00000000" w:rsidRPr="00000000" w14:paraId="0000002A">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4p34445jls03"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Процедура открытия длится три дня, в течение которых будет проводиться бесплатная дегустация всех видов изготавливаемых изделий, а также приобретение изделий со скидкой 20 %. За две недели до открытия пекарни будут раздаваться флаеры на 1 бесплатный круассан.</w:t>
      </w:r>
    </w:p>
    <w:p w:rsidR="00000000" w:rsidDel="00000000" w:rsidP="00000000" w:rsidRDefault="00000000" w:rsidRPr="00000000" w14:paraId="0000002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день открытия на центральной части улицы установливается яркий баннер, украшенный воздушными шарами.</w:t>
      </w:r>
    </w:p>
    <w:p w:rsidR="00000000" w:rsidDel="00000000" w:rsidP="00000000" w:rsidRDefault="00000000" w:rsidRPr="00000000" w14:paraId="0000002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реализации продукции упор будет сделан на качество продукции, регулярный мониторинг рынка, а также обновление ассортимента продукции.</w:t>
      </w:r>
    </w:p>
    <w:p w:rsidR="00000000" w:rsidDel="00000000" w:rsidP="00000000" w:rsidRDefault="00000000" w:rsidRPr="00000000" w14:paraId="0000002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Каждое утро будут устраиваться специальные горячие часы, когда покупатель сможет приобрести вчерашнюю продукцию со скидкой.</w:t>
      </w:r>
    </w:p>
    <w:p w:rsidR="00000000" w:rsidDel="00000000" w:rsidP="00000000" w:rsidRDefault="00000000" w:rsidRPr="00000000" w14:paraId="0000002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Уникальная упаковка, а также качество обслуживания будут возвращать клиентов снова и снова.</w:t>
      </w:r>
    </w:p>
    <w:p w:rsidR="00000000" w:rsidDel="00000000" w:rsidP="00000000" w:rsidRDefault="00000000" w:rsidRPr="00000000" w14:paraId="0000003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упор маркетинговой стратегии делается на создании неповторимой атмосферы, а также на качестве обслуживания клиента.</w:t>
      </w:r>
    </w:p>
    <w:p w:rsidR="00000000" w:rsidDel="00000000" w:rsidP="00000000" w:rsidRDefault="00000000" w:rsidRPr="00000000" w14:paraId="0000003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стойке рядом с кассой находятся рекламные листы с подробным описанием полезных свойств каждого изделия, а также своей уникальной историей создания.</w:t>
      </w:r>
    </w:p>
    <w:p w:rsidR="00000000" w:rsidDel="00000000" w:rsidP="00000000" w:rsidRDefault="00000000" w:rsidRPr="00000000" w14:paraId="0000003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Квадратура помещения позволяет в перспективе установить несколько столиков и кофейный аппарат, чтобы клиенты могли перекусить прямо в зале.</w:t>
      </w:r>
    </w:p>
    <w:p w:rsidR="00000000" w:rsidDel="00000000" w:rsidP="00000000" w:rsidRDefault="00000000" w:rsidRPr="00000000" w14:paraId="00000033">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hd308d43v6fo"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Пекарня является юридически самостоятельным предприятием, форма организации — ИП, система налогообложения — УСН со ставкой 15% (доходы-расходы). На предприятии устанавливается система 1С, в которой ведется весь документооборот. Раз в квартал предприятие обращается к услугам бухгалтера по аутсорсингу для заполнения отчетов по отчислениям в социальные фонды, а также для сдачи бухгалтерской отчетности раз в год.</w:t>
      </w:r>
    </w:p>
    <w:p w:rsidR="00000000" w:rsidDel="00000000" w:rsidP="00000000" w:rsidRDefault="00000000" w:rsidRPr="00000000" w14:paraId="0000003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по открытию новой пекарни осуществляется по следующему алгоритму:</w:t>
      </w:r>
    </w:p>
    <w:p w:rsidR="00000000" w:rsidDel="00000000" w:rsidP="00000000" w:rsidRDefault="00000000" w:rsidRPr="00000000" w14:paraId="00000036">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Поиск помещения.</w:t>
      </w:r>
    </w:p>
    <w:p w:rsidR="00000000" w:rsidDel="00000000" w:rsidP="00000000" w:rsidRDefault="00000000" w:rsidRPr="00000000" w14:paraId="0000003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 помещению:</w:t>
      </w:r>
    </w:p>
    <w:p w:rsidR="00000000" w:rsidDel="00000000" w:rsidP="00000000" w:rsidRDefault="00000000" w:rsidRPr="00000000" w14:paraId="00000038">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Площадь — 60 кв.м.</w:t>
      </w:r>
    </w:p>
    <w:p w:rsidR="00000000" w:rsidDel="00000000" w:rsidP="00000000" w:rsidRDefault="00000000" w:rsidRPr="00000000" w14:paraId="00000039">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Месторасположение — жилой квартал.</w:t>
      </w:r>
    </w:p>
    <w:p w:rsidR="00000000" w:rsidDel="00000000" w:rsidP="00000000" w:rsidRDefault="00000000" w:rsidRPr="00000000" w14:paraId="0000003A">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Высота потолков — не менее 2,5 м.</w:t>
      </w:r>
    </w:p>
    <w:p w:rsidR="00000000" w:rsidDel="00000000" w:rsidP="00000000" w:rsidRDefault="00000000" w:rsidRPr="00000000" w14:paraId="0000003B">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основного входа + отдельный выход в подсобные помещения и цех.</w:t>
      </w:r>
    </w:p>
    <w:p w:rsidR="00000000" w:rsidDel="00000000" w:rsidP="00000000" w:rsidRDefault="00000000" w:rsidRPr="00000000" w14:paraId="0000003C">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Принадлежность помещения к нежилому фонду.</w:t>
      </w:r>
    </w:p>
    <w:p w:rsidR="00000000" w:rsidDel="00000000" w:rsidP="00000000" w:rsidRDefault="00000000" w:rsidRPr="00000000" w14:paraId="0000003D">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вытяжной вентиляционной системы.</w:t>
      </w:r>
    </w:p>
    <w:p w:rsidR="00000000" w:rsidDel="00000000" w:rsidP="00000000" w:rsidRDefault="00000000" w:rsidRPr="00000000" w14:paraId="0000003E">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исправного водопровода, непрерывной подачи холодной и горячей воды.</w:t>
      </w:r>
    </w:p>
    <w:p w:rsidR="00000000" w:rsidDel="00000000" w:rsidP="00000000" w:rsidRDefault="00000000" w:rsidRPr="00000000" w14:paraId="0000003F">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Строгое деление помещения на производственную и торговую зоны, а также наличие санузла, подсобного помещения, склада для муки и сухих ингредиентов.</w:t>
      </w:r>
    </w:p>
    <w:p w:rsidR="00000000" w:rsidDel="00000000" w:rsidP="00000000" w:rsidRDefault="00000000" w:rsidRPr="00000000" w14:paraId="0000004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Согласование дизайн-проекта.</w:t>
      </w:r>
      <w:r w:rsidDel="00000000" w:rsidR="00000000" w:rsidRPr="00000000">
        <w:rPr>
          <w:rFonts w:ascii="Times New Roman" w:cs="Times New Roman" w:eastAsia="Times New Roman" w:hAnsi="Times New Roman"/>
          <w:sz w:val="28"/>
          <w:szCs w:val="28"/>
          <w:rtl w:val="0"/>
        </w:rPr>
        <w:t xml:space="preserve"> Проверка на соответствие требованиям пожарной инспекции. Проведение строительных работ.</w:t>
      </w:r>
    </w:p>
    <w:p w:rsidR="00000000" w:rsidDel="00000000" w:rsidP="00000000" w:rsidRDefault="00000000" w:rsidRPr="00000000" w14:paraId="0000004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Получение разрешения СЭС на выпуск продукции</w:t>
      </w:r>
      <w:r w:rsidDel="00000000" w:rsidR="00000000" w:rsidRPr="00000000">
        <w:rPr>
          <w:rFonts w:ascii="Times New Roman" w:cs="Times New Roman" w:eastAsia="Times New Roman" w:hAnsi="Times New Roman"/>
          <w:sz w:val="28"/>
          <w:szCs w:val="28"/>
          <w:rtl w:val="0"/>
        </w:rPr>
        <w:t xml:space="preserve">. Сертификация продукции и рецептур в СЭС. Заключение пожарной инспекции и экологического надзора.</w:t>
      </w:r>
    </w:p>
    <w:p w:rsidR="00000000" w:rsidDel="00000000" w:rsidP="00000000" w:rsidRDefault="00000000" w:rsidRPr="00000000" w14:paraId="00000042">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оборудования</w:t>
      </w:r>
    </w:p>
    <w:p w:rsidR="00000000" w:rsidDel="00000000" w:rsidP="00000000" w:rsidRDefault="00000000" w:rsidRPr="00000000" w14:paraId="00000043">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Печь хлебопекарная;</w:t>
      </w:r>
    </w:p>
    <w:p w:rsidR="00000000" w:rsidDel="00000000" w:rsidP="00000000" w:rsidRDefault="00000000" w:rsidRPr="00000000" w14:paraId="00000044">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 для расстойки;</w:t>
      </w:r>
    </w:p>
    <w:p w:rsidR="00000000" w:rsidDel="00000000" w:rsidP="00000000" w:rsidRDefault="00000000" w:rsidRPr="00000000" w14:paraId="00000045">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Тестомесильная машина;</w:t>
      </w:r>
    </w:p>
    <w:p w:rsidR="00000000" w:rsidDel="00000000" w:rsidP="00000000" w:rsidRDefault="00000000" w:rsidRPr="00000000" w14:paraId="00000046">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Стеллаж для оборудования;</w:t>
      </w:r>
    </w:p>
    <w:p w:rsidR="00000000" w:rsidDel="00000000" w:rsidP="00000000" w:rsidRDefault="00000000" w:rsidRPr="00000000" w14:paraId="00000047">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для разделки теста;</w:t>
      </w:r>
    </w:p>
    <w:p w:rsidR="00000000" w:rsidDel="00000000" w:rsidP="00000000" w:rsidRDefault="00000000" w:rsidRPr="00000000" w14:paraId="00000048">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Тестораскатыватель;</w:t>
      </w:r>
    </w:p>
    <w:p w:rsidR="00000000" w:rsidDel="00000000" w:rsidP="00000000" w:rsidRDefault="00000000" w:rsidRPr="00000000" w14:paraId="00000049">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Тележка для выпечки;</w:t>
      </w:r>
    </w:p>
    <w:p w:rsidR="00000000" w:rsidDel="00000000" w:rsidP="00000000" w:rsidRDefault="00000000" w:rsidRPr="00000000" w14:paraId="0000004A">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 оборудование.</w:t>
      </w:r>
    </w:p>
    <w:p w:rsidR="00000000" w:rsidDel="00000000" w:rsidP="00000000" w:rsidRDefault="00000000" w:rsidRPr="00000000" w14:paraId="0000004B">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сырья</w:t>
      </w:r>
    </w:p>
    <w:p w:rsidR="00000000" w:rsidDel="00000000" w:rsidP="00000000" w:rsidRDefault="00000000" w:rsidRPr="00000000" w14:paraId="0000004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Установка программного обеспечения</w:t>
      </w:r>
      <w:r w:rsidDel="00000000" w:rsidR="00000000" w:rsidRPr="00000000">
        <w:rPr>
          <w:rFonts w:ascii="Times New Roman" w:cs="Times New Roman" w:eastAsia="Times New Roman" w:hAnsi="Times New Roman"/>
          <w:sz w:val="28"/>
          <w:szCs w:val="28"/>
          <w:rtl w:val="0"/>
        </w:rPr>
        <w:t xml:space="preserve">: телефон и Интернет, сигнализация, кассовый аппарат, программы для ведения документооборота.</w:t>
      </w:r>
    </w:p>
    <w:p w:rsidR="00000000" w:rsidDel="00000000" w:rsidP="00000000" w:rsidRDefault="00000000" w:rsidRPr="00000000" w14:paraId="0000004D">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Подбор и обучение персонала.</w:t>
      </w:r>
    </w:p>
    <w:p w:rsidR="00000000" w:rsidDel="00000000" w:rsidP="00000000" w:rsidRDefault="00000000" w:rsidRPr="00000000" w14:paraId="0000004E">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Начало работы предприятия.</w:t>
      </w:r>
    </w:p>
    <w:p w:rsidR="00000000" w:rsidDel="00000000" w:rsidP="00000000" w:rsidRDefault="00000000" w:rsidRPr="00000000" w14:paraId="0000004F">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Проведение первоначальной рекламы.</w:t>
      </w:r>
    </w:p>
    <w:p w:rsidR="00000000" w:rsidDel="00000000" w:rsidP="00000000" w:rsidRDefault="00000000" w:rsidRPr="00000000" w14:paraId="0000005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Производственная мощность используемой печи позволяет выпускать до 300 кг. хлебобулочных изделий в сутки.</w:t>
      </w:r>
    </w:p>
    <w:p w:rsidR="00000000" w:rsidDel="00000000" w:rsidP="00000000" w:rsidRDefault="00000000" w:rsidRPr="00000000" w14:paraId="0000005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достижения максимальной производительности необходимо эргономично расставить оборудование внутри производственного цеха. Площадь нашего цеха составляет 15 кв.м.</w:t>
      </w:r>
    </w:p>
    <w:p w:rsidR="00000000" w:rsidDel="00000000" w:rsidP="00000000" w:rsidRDefault="00000000" w:rsidRPr="00000000" w14:paraId="0000005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Продажа товара осуществляется в торговом зале. Доставка товара на этапе запуска проекта не предусмотрена.</w:t>
      </w:r>
    </w:p>
    <w:p w:rsidR="00000000" w:rsidDel="00000000" w:rsidP="00000000" w:rsidRDefault="00000000" w:rsidRPr="00000000" w14:paraId="00000054">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fsk0cn61ocyd"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этапе запуска пекарни, а также на первоначальном этапе функционирования можно обойтись минимальным количеством персонала.</w:t>
      </w:r>
    </w:p>
    <w:p w:rsidR="00000000" w:rsidDel="00000000" w:rsidP="00000000" w:rsidRDefault="00000000" w:rsidRPr="00000000" w14:paraId="0000005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Управляющий</w:t>
      </w:r>
      <w:r w:rsidDel="00000000" w:rsidR="00000000" w:rsidRPr="00000000">
        <w:rPr>
          <w:rFonts w:ascii="Times New Roman" w:cs="Times New Roman" w:eastAsia="Times New Roman" w:hAnsi="Times New Roman"/>
          <w:sz w:val="28"/>
          <w:szCs w:val="28"/>
          <w:rtl w:val="0"/>
        </w:rPr>
        <w:t xml:space="preserve"> следит за организацией процесса производства и продажи продукции, отвечает за непрерывную работу пекарни и своевременное устранение неполадок. Кроме того, он выполняет функции экспедитора, ведет документооборот, ежедневно принимает кассу, определяет стратегию развития компании. Поскольку обороты пекарни на первоначальном этапе будут сравнительно небольшими, можно предположить, что совмещение этих обязанностей возможно в рамках одной должности. Эта должность предполагает 6-дневный рабочий график с 10.00 — 19.00 с обеденным перерывом на 1 час.</w:t>
      </w:r>
    </w:p>
    <w:p w:rsidR="00000000" w:rsidDel="00000000" w:rsidP="00000000" w:rsidRDefault="00000000" w:rsidRPr="00000000" w14:paraId="0000005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Продавец-кассир</w:t>
      </w:r>
      <w:r w:rsidDel="00000000" w:rsidR="00000000" w:rsidRPr="00000000">
        <w:rPr>
          <w:rFonts w:ascii="Times New Roman" w:cs="Times New Roman" w:eastAsia="Times New Roman" w:hAnsi="Times New Roman"/>
          <w:sz w:val="28"/>
          <w:szCs w:val="28"/>
          <w:rtl w:val="0"/>
        </w:rPr>
        <w:t xml:space="preserve"> занимается обслуживанием клиентов и работой с кассой. Каждый вечер продавец — кассир заполняет специальный журнал, в котором регистрирует наличность, а также ведет учет всех операций, подкрепленных наличием чеков. Кроме того, продавец-кассир принимает готовую продукцию из цеха, выкладывает товар на стеллажи, следит за порядком в торговом зале. Рабочий день продавца-кассира совпадает с часами работы пекарни и длится с 8.00 — 20.00. Обеденный перерыв в работе продавца-кассира не предусмотрен, но поскольку поток клиентов не бывает равномерным, у него есть время, чтобы передохнуть. График работы — 2 дня работы чередуются с 2 днями отдыха.</w:t>
      </w:r>
    </w:p>
    <w:p w:rsidR="00000000" w:rsidDel="00000000" w:rsidP="00000000" w:rsidRDefault="00000000" w:rsidRPr="00000000" w14:paraId="0000005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Пекарь</w:t>
      </w:r>
      <w:r w:rsidDel="00000000" w:rsidR="00000000" w:rsidRPr="00000000">
        <w:rPr>
          <w:rFonts w:ascii="Times New Roman" w:cs="Times New Roman" w:eastAsia="Times New Roman" w:hAnsi="Times New Roman"/>
          <w:sz w:val="28"/>
          <w:szCs w:val="28"/>
          <w:rtl w:val="0"/>
        </w:rPr>
        <w:t xml:space="preserve"> начинает работать в 6.00, а заканчивается в 16.00. Пекарь полностью контролирует цикл производства продукции: от ведения учета сырья в наличии до производства готовых изделий. В его обязанности также входит поддержание чистоты в цеху, своевременное списание испорченных продуктов, а также ведение журналов очистки вытяжки. График работы пекаря — 2 дня работы чередуются с 2 днями отдыха.</w:t>
      </w:r>
    </w:p>
    <w:p w:rsidR="00000000" w:rsidDel="00000000" w:rsidP="00000000" w:rsidRDefault="00000000" w:rsidRPr="00000000" w14:paraId="0000005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каждого сотрудника состоит из двух частей: окладная (фиксированная сумма) и сдельная (процент от выручки).</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7.0916117854804"/>
        <w:gridCol w:w="3042.7888897526736"/>
        <w:gridCol w:w="4252.402963028775"/>
        <w:tblGridChange w:id="0">
          <w:tblGrid>
            <w:gridCol w:w="2677.0916117854804"/>
            <w:gridCol w:w="3042.7888897526736"/>
            <w:gridCol w:w="4252.402963028775"/>
          </w:tblGrid>
        </w:tblGridChange>
      </w:tblGrid>
      <w:tr>
        <w:trPr>
          <w:trHeight w:val="6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Финансовая мотивация сотрудников</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Окладная часть,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Сдельная часть (% от выручки)</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Пекарь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Продавец- кассир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bl>
    <w:p w:rsidR="00000000" w:rsidDel="00000000" w:rsidP="00000000" w:rsidRDefault="00000000" w:rsidRPr="00000000" w14:paraId="0000006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перспективе рассматривается возможность введения дополнительной нефинансовой мотивации ключевого персонала — дополнительное обучение поваров.</w:t>
      </w:r>
    </w:p>
    <w:p w:rsidR="00000000" w:rsidDel="00000000" w:rsidP="00000000" w:rsidRDefault="00000000" w:rsidRPr="00000000" w14:paraId="0000006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ведения отчетности мы предполагаем использовать услуги бухгалтера на аутсорсинге.</w:t>
      </w:r>
    </w:p>
    <w:p w:rsidR="00000000" w:rsidDel="00000000" w:rsidP="00000000" w:rsidRDefault="00000000" w:rsidRPr="00000000" w14:paraId="0000006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увеличении объема производства, а также расширении оказываемых услуг, в компании будут возникать новые вакансии: водитель, уборщица, администратор, шеф-кондитер.</w:t>
      </w:r>
    </w:p>
    <w:p w:rsidR="00000000" w:rsidDel="00000000" w:rsidP="00000000" w:rsidRDefault="00000000" w:rsidRPr="00000000" w14:paraId="0000006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Подробный расчет ФОТ с учетом премиальной части и страховых отчислений представлен в финансовой модели.</w:t>
      </w:r>
    </w:p>
    <w:p w:rsidR="00000000" w:rsidDel="00000000" w:rsidP="00000000" w:rsidRDefault="00000000" w:rsidRPr="00000000" w14:paraId="0000006D">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ha4km89s3b69"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6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Рассчитаем первоначальные инвестиции, необходимые для запуска пекарни. Они составляют 1 589 811 руб. Рассмотрим подробнее их состав.</w:t>
      </w:r>
    </w:p>
    <w:p w:rsidR="00000000" w:rsidDel="00000000" w:rsidP="00000000" w:rsidRDefault="00000000" w:rsidRPr="00000000" w14:paraId="0000006F">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8.706458665527"/>
        <w:gridCol w:w="1752.9567175710552"/>
        <w:gridCol w:w="1915.3446320253809"/>
        <w:gridCol w:w="2015.275656304966"/>
        <w:tblGridChange w:id="0">
          <w:tblGrid>
            <w:gridCol w:w="4288.706458665527"/>
            <w:gridCol w:w="1752.9567175710552"/>
            <w:gridCol w:w="1915.3446320253809"/>
            <w:gridCol w:w="2015.275656304966"/>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Кассовый аппарат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Стеклянная витрина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Шкафы для ГП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Сейф</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Тестомесильная машина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Расстоечный шкаф</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Просеиватель муки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для разделки теста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Тестораскатыватель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Тележка для выпечки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для посетителей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Стулья для посетителей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Противопожарное оборудование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 оборудование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200" w:before="0" w:line="406.9565217391305"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after="200" w:before="0" w:line="406.9565217391305"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718 000</w:t>
            </w:r>
            <w:r w:rsidDel="00000000" w:rsidR="00000000" w:rsidRPr="00000000">
              <w:rPr>
                <w:rtl w:val="0"/>
              </w:rPr>
            </w:r>
          </w:p>
        </w:tc>
      </w:tr>
    </w:tbl>
    <w:p w:rsidR="00000000" w:rsidDel="00000000" w:rsidP="00000000" w:rsidRDefault="00000000" w:rsidRPr="00000000" w14:paraId="000000B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рассмотрим структуру расходов мини-пекарни.</w:t>
      </w:r>
    </w:p>
    <w:p w:rsidR="00000000" w:rsidDel="00000000" w:rsidP="00000000" w:rsidRDefault="00000000" w:rsidRPr="00000000" w14:paraId="000000B9">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инвестиции:</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20.340429824174"/>
        <w:gridCol w:w="2051.9430347427547"/>
        <w:tblGridChange w:id="0">
          <w:tblGrid>
            <w:gridCol w:w="7920.340429824174"/>
            <w:gridCol w:w="2051.9430347427547"/>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рецептуры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сертификации и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юрлица, расчетного счета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718 000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1 053 000</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200" w:before="0" w:line="406.9565217391305"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00" w:before="0" w:line="406.9565217391305"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211 059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(15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19 944</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215 807</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after="200" w:before="0" w:line="406.9565217391305"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536 811</w:t>
            </w:r>
            <w:r w:rsidDel="00000000" w:rsidR="00000000" w:rsidRPr="00000000">
              <w:rPr>
                <w:rtl w:val="0"/>
              </w:rPr>
            </w:r>
          </w:p>
        </w:tc>
      </w:tr>
    </w:tbl>
    <w:p w:rsidR="00000000" w:rsidDel="00000000" w:rsidP="00000000" w:rsidRDefault="00000000" w:rsidRPr="00000000" w14:paraId="000000E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Подробный план продаж на 24 месяца и расчет экономических показателей бизееса представлен в финансовой модели.</w:t>
      </w:r>
    </w:p>
    <w:p w:rsidR="00000000" w:rsidDel="00000000" w:rsidP="00000000" w:rsidRDefault="00000000" w:rsidRPr="00000000" w14:paraId="000000E7">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sfxboh7ou35g"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E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условиях нестабильной экономической ситуации одним из серьезнейших факторов риска становится повышение цен на сырье. Так как именно эта статья расходов является самой значительной, то рост себестоимости продукции может привести к стремительному падению прибыли. Основной метод защиты от данной угрозы — заключение долгосрочных контрактов, а также установление стабильных контактов с поставщиками исходных продуктов.</w:t>
      </w:r>
    </w:p>
    <w:p w:rsidR="00000000" w:rsidDel="00000000" w:rsidP="00000000" w:rsidRDefault="00000000" w:rsidRPr="00000000" w14:paraId="000000E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Фактором риска также можно назвать появление конкурентов в данном районе. Несмотря на то, что пекарня имеет индивидуальный стиль и уникальные предложения, появление конкурента может снизить выручку. Это объясняется тем, что хлеб является повседневным продуктом потребления, и среднестатистический человек не придает большого значения его выбору.</w:t>
      </w:r>
    </w:p>
    <w:p w:rsidR="00000000" w:rsidDel="00000000" w:rsidP="00000000" w:rsidRDefault="00000000" w:rsidRPr="00000000" w14:paraId="000000E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стоит заметить, что у пекарни много возможностей для роста, что позволит преодолеть неблагоприятные условия рынка.</w:t>
      </w:r>
    </w:p>
    <w:p w:rsidR="00000000" w:rsidDel="00000000" w:rsidP="00000000" w:rsidRDefault="00000000" w:rsidRPr="00000000" w14:paraId="000000EB">
      <w:pPr>
        <w:spacing w:after="400" w:line="406.9565217391305"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