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бизнес-плана: Расчет эффективности вложение средств в открытие продуктового магазина в г. "Энск"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zc3qv0cvvc13" w:id="0"/>
      <w:bookmarkEnd w:id="0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Идея проекта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Идея проекта заключается в открытии в г. "Энск" социального магазина продуктов для малообеспеченных слоев населения.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Открытие магазина позволит решить следующие проблемы: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Решение социальных проблем, а именно обеспечение малообеспеченных слоев населения недорогими продуктами.</w:t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Создание рабочих мест в городе.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Вводные данные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Вид деятельности: Розничная торговля продуктами питания.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Формат магазина: Торговля прилавочного типа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Месторасположение: г. "Энск" (население 240 тыс. человек), Магазин будет расположен в собственном модульном здании. В непосредственной близости от остановки общественного транспорта, в густонаселенном жилом массиве.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Площадь: Общая площадь заведения 180 кв.м. в том числе торговая площадь зала 150 кв.м.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Режим работы: 10:00 до 21:00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Ассортимент: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Продукты питания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Овощи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Безалкогольные напитки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Слабоалкогольные напитки.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Бытовая химия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Организационные моменты ведения бизнеса.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Ведение бизнеса планируется осуществлять посредством </w:t>
      </w:r>
      <w:r w:rsidDel="00000000" w:rsidR="00000000" w:rsidRPr="00000000">
        <w:rPr>
          <w:sz w:val="24"/>
          <w:szCs w:val="24"/>
          <w:rtl w:val="0"/>
        </w:rPr>
        <w:t xml:space="preserve">регистрации индивидуального предпринимателя</w:t>
      </w:r>
      <w:r w:rsidDel="00000000" w:rsidR="00000000" w:rsidRPr="00000000">
        <w:rPr>
          <w:sz w:val="24"/>
          <w:szCs w:val="24"/>
          <w:rtl w:val="0"/>
        </w:rPr>
        <w:t xml:space="preserve">. В качестве формы </w:t>
      </w:r>
      <w:r w:rsidDel="00000000" w:rsidR="00000000" w:rsidRPr="00000000">
        <w:rPr>
          <w:sz w:val="24"/>
          <w:szCs w:val="24"/>
          <w:rtl w:val="0"/>
        </w:rPr>
        <w:t xml:space="preserve">налогообложения</w:t>
      </w:r>
      <w:r w:rsidDel="00000000" w:rsidR="00000000" w:rsidRPr="00000000">
        <w:rPr>
          <w:sz w:val="24"/>
          <w:szCs w:val="24"/>
          <w:rtl w:val="0"/>
        </w:rPr>
        <w:t xml:space="preserve"> будет выбран специальный режим налогообложения: ЕНВД.  Налоговый учет осуществляется самостоятельно при помощи </w:t>
      </w:r>
      <w:r w:rsidDel="00000000" w:rsidR="00000000" w:rsidRPr="00000000">
        <w:rPr>
          <w:sz w:val="24"/>
          <w:szCs w:val="24"/>
          <w:rtl w:val="0"/>
        </w:rPr>
        <w:t xml:space="preserve">онлайн-сервиса "Мое дело"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n9fulouqj3bw" w:id="1"/>
      <w:bookmarkEnd w:id="1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Объем капитальных затрат</w:t>
      </w:r>
    </w:p>
    <w:tbl>
      <w:tblPr>
        <w:tblStyle w:val="Table1"/>
        <w:tblW w:w="8835.0" w:type="dxa"/>
        <w:jc w:val="left"/>
        <w:tblInd w:w="80.0" w:type="pct"/>
        <w:tblBorders>
          <w:top w:color="666666" w:space="0" w:sz="6" w:val="single"/>
          <w:left w:color="666666" w:space="0" w:sz="6" w:val="single"/>
          <w:bottom w:color="666666" w:space="0" w:sz="6" w:val="single"/>
          <w:right w:color="666666" w:space="0" w:sz="6" w:val="single"/>
          <w:insideH w:color="666666" w:space="0" w:sz="6" w:val="single"/>
          <w:insideV w:color="666666" w:space="0" w:sz="6" w:val="single"/>
        </w:tblBorders>
        <w:tblLayout w:type="fixed"/>
        <w:tblLook w:val="0600"/>
      </w:tblPr>
      <w:tblGrid>
        <w:gridCol w:w="7830"/>
        <w:gridCol w:w="1005"/>
        <w:tblGridChange w:id="0">
          <w:tblGrid>
            <w:gridCol w:w="7830"/>
            <w:gridCol w:w="100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статьи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 затрат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Регистрация в ИФНС, согласование СЭС, пожарная служба.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Приобретение модульного здания для размещения магазина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2 160 000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Транспортировка и монтаж модульного 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Подготовка площадки для размещения магазина (очистка, отсыпка, выравнивание и т.д.)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Покупка и монтаж систем, кондиционирования, пожарной сигнализации, системы видеонаблюдения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Приобретение торгового оборудования (витрины, стеллажи, прилавка, холодильное оборудование, кассовые аппараты)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товарного запаса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1 000 000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Финансирование текущих затрат до выхода предприятия на окупаемость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Прочие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4 485 000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Согласно бизнес-плана инвестиции в открытие магазина составляют 4,5 млн. руб. Наибольшую долю в структуре затрат занимает приобретение модульного здание (48%), а так же расходы по созданию товарного запаса занимают (22%). Финансирование всех расходов будет производиться за счет накоплений собственника бизнеса.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gt9rpdcag9n8" w:id="2"/>
      <w:bookmarkEnd w:id="2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График выполнения работ по запуску проекта</w:t>
      </w:r>
    </w:p>
    <w:tbl>
      <w:tblPr>
        <w:tblStyle w:val="Table2"/>
        <w:tblW w:w="8835.0" w:type="dxa"/>
        <w:jc w:val="left"/>
        <w:tblInd w:w="80.0" w:type="pct"/>
        <w:tblBorders>
          <w:top w:color="666666" w:space="0" w:sz="6" w:val="single"/>
          <w:left w:color="666666" w:space="0" w:sz="6" w:val="single"/>
          <w:bottom w:color="666666" w:space="0" w:sz="6" w:val="single"/>
          <w:right w:color="666666" w:space="0" w:sz="6" w:val="single"/>
          <w:insideH w:color="666666" w:space="0" w:sz="6" w:val="single"/>
          <w:insideV w:color="666666" w:space="0" w:sz="6" w:val="single"/>
        </w:tblBorders>
        <w:tblLayout w:type="fixed"/>
        <w:tblLook w:val="0600"/>
      </w:tblPr>
      <w:tblGrid>
        <w:gridCol w:w="5205"/>
        <w:gridCol w:w="945"/>
        <w:gridCol w:w="945"/>
        <w:gridCol w:w="840"/>
        <w:gridCol w:w="900"/>
        <w:tblGridChange w:id="0">
          <w:tblGrid>
            <w:gridCol w:w="5205"/>
            <w:gridCol w:w="945"/>
            <w:gridCol w:w="945"/>
            <w:gridCol w:w="840"/>
            <w:gridCol w:w="90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июн.12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июл.12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авг.12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сен.12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Регистрация в ИФНС,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Выбор места размещения магазина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Заключение договора аренды на земельный участок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Внесение 100% предоплаты за модульное здание магазина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Транспортировка и монтаж модульного 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Получение согласований СЭС и пожарной службы необходимых для открытия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Покупка и монтаж системы кондиционирования, пожарной сигнализации, системы видеонаблюдения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Приобретение торгового оборудования (витрины, стеллажи, прилавка, холодильное оборудование, кассовые аппараты)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Набор персонала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Заключение договоров с поставщиками, с охранным предприятием, на вывоз мусора и тд.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Создание товарного запаса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Открытие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Согласно графика продуктовый магазин будет открыт за 3 месяца. Все этапы работ будет контролировать собственник бизнеса, для выполнения работ требуемых специальных знаний будут привлекаться сторонние организации. При этом прежде, чем отдать заказ на выполнение каких-либо работ, будут проводиться коммерческие предложения (минимум 3) и контракт будет отдан фирме предложившей наиболее привлекательные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nf2b9ob07ls6" w:id="3"/>
      <w:bookmarkEnd w:id="3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Расшифровка этапов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Регистрация деятельности в ИФНС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осуществления предпринимательской деятельности планируется зарегистрироваться в налоговой инспекции, по месту регистрации предпринимателя. Ведение бизнеса по розничной торговле продуктами питания планируется осуществлять в форме </w:t>
      </w:r>
      <w:r w:rsidDel="00000000" w:rsidR="00000000" w:rsidRPr="00000000">
        <w:rPr>
          <w:b w:val="1"/>
          <w:sz w:val="24"/>
          <w:szCs w:val="24"/>
          <w:rtl w:val="0"/>
        </w:rPr>
        <w:t xml:space="preserve">Индивидуальный предприниматель, </w:t>
      </w:r>
      <w:r w:rsidDel="00000000" w:rsidR="00000000" w:rsidRPr="00000000">
        <w:rPr>
          <w:sz w:val="24"/>
          <w:szCs w:val="24"/>
          <w:rtl w:val="0"/>
        </w:rPr>
        <w:t xml:space="preserve">в качестве формы налогообложение будет выбран специальный режим налогообложения: Единый налог на вмененный доход.</w:t>
      </w:r>
    </w:p>
    <w:p w:rsidR="00000000" w:rsidDel="00000000" w:rsidP="00000000" w:rsidRDefault="00000000" w:rsidRPr="00000000" w14:paraId="0000007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ew4uxhnmgz1" w:id="4"/>
      <w:bookmarkEnd w:id="4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Выбор месторасположения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Планируется, что основными покупателями будут пенсионеры, в связи с этим магазин необходимо открыть в непосредственной близости от остановочных комплексов, не более чем в 10 минут ходьбы пешком. Идеальным местом для открытия магазина является микрорайоны 1970-1980 годов постройки, так в них проживает значительное количество потенциальных покупателей (людей пожилого возраста)</w:t>
      </w:r>
    </w:p>
    <w:p w:rsidR="00000000" w:rsidDel="00000000" w:rsidP="00000000" w:rsidRDefault="00000000" w:rsidRPr="00000000" w14:paraId="0000007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quxt4woukynh" w:id="5"/>
      <w:bookmarkEnd w:id="5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Приобретение модульного здания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осуществления деятельности планируется приобретение модульного здания. Несмотря на то, что стоимость модульного здания, площадью 180 м2. составляет порядка 2,2 млн. рублей, его установка имеет много преимуществ по сравнению с арендой,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Преимущества модульного здания: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Возможность установки в любом удобном месте.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Легкость демонтажа и транспортировки.</w:t>
      </w:r>
    </w:p>
    <w:p w:rsidR="00000000" w:rsidDel="00000000" w:rsidP="00000000" w:rsidRDefault="00000000" w:rsidRPr="00000000" w14:paraId="0000007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Модульный магазин полностью готов к эксплуатированию и соответствует требованиям СанПина и Пожарной службы предъявляемым к продуктовым магазинам.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Снижение общих месячных расходов, так как нет арендных платежей за помещение. Если магазин находится в аренде, то порядка 10-15% выручки уходит на оплату арендных платежей, аренда земельного участка выходит значительно дешевле, аренды помещения.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выбора поставщика модульного здания будет проведен анализ коммерческих предложений, поиск поставщиков будет осуществляться в Интернете. Здание будет заказано у поставщика предложившим наиболее выгодные условия по стоимости и срокам изготовления.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Заключение договора аренды на земельный участок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размещения модульного здания площадью 180м2, необходим земельный участок площадью от 200 кв.м., с наличием возможности подключиться к линии электропередач.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Земельный участок планируется взять в аренду. На первый год работы договор аренды будет краткосрочным (до 1 года), на следующий год, если деятельность будет успешной, планируется заключение долгосрочного договора аренды, с регистрацией в РосРеестре.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Транспортировка и монтаж 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Транспортировка модульного здания будет осуществляться железнодорожным транспортом, монтаж будет осуществлять компания-производитель модульного магазина.</w:t>
      </w:r>
    </w:p>
    <w:p w:rsidR="00000000" w:rsidDel="00000000" w:rsidP="00000000" w:rsidRDefault="00000000" w:rsidRPr="00000000" w14:paraId="0000008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bzo6ddgm6wrq" w:id="6"/>
      <w:bookmarkEnd w:id="6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Согласований СЭС и Пожарной службы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монтажа здания магазина необходимо получить разрешение СЭС и Пожарной службы для начала работы. Внутренняя планировка модульного магазина соответствует всем требованиям проверяющих органов. Несмотря на это для ускорения получения всех разрешительных документов планируется привлечь специализированную коммерческую фирму.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Покупка и монтаж системы кондиционирования, пожарной сигнализации, системы видео-наблюдения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Планируется, что в день магазин будет посещать порядка 350-450 человек, для создания благоприятного климата в магазине, как для покупателей , так и для работников планируется установка в помещение современной системы кондиционирования воздуха (с функцией обогрева в зимнее время).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снижения риска возгорания планируется установка пожарной сигнализации. Для контроля за работой продавцов, а так же для исключения случаев воровства со стороны покупателей и третьих лиц помещение магазина будет оборудована камерами видео-наблюдения. Приобретение и монтаж вышеперечисленного оборудования будет осуществлен в специализированных центрах, которые предлагают полный перечень услуг: покупка, монтаж, обслуживание.</w:t>
      </w:r>
    </w:p>
    <w:p w:rsidR="00000000" w:rsidDel="00000000" w:rsidP="00000000" w:rsidRDefault="00000000" w:rsidRPr="00000000" w14:paraId="0000008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uv04g31451vq" w:id="7"/>
      <w:bookmarkEnd w:id="7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Приобретение торгового оборудования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Покупка витрин, стеллажей, прилавка, холодильного оборудования, кассовых аппаратов.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Продуктовый магазин будет прилавочного типа и разделен на 5 отделов. Исходя из этого, и будет осуществлен закуп необходимого оборудования.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Планируется, что все необходимое оборудование будет покупаться у одного поставщика, это позволить получить скидку, за счет объема.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Набор персонала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Поиском и приемом на работу сотрудников будет заниматься собственник бизнес.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Заключение договоров с поставщиками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Завершающим этапом открытия магазина является заключение договоров. Для осуществления деятельности необходимо заключить следующие договора: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Договора с поставщиками. В настоящее время в городе работают порядка 25 фирм предлагающие продукты питания оптом, доставка до магазина транспортом и за счет поставщика. Для создания товарного ассортимента планируется заключить договора не менее чем с 7 компаниями, при этом основной упор будет делаться на компании являющимися официальными дистрибьюторами торговых марок в регионе.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Договор на вывоз твердых отходов и мусора. Требование СЭС.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Договор на охрану. Планируется установка в магазине тревожной кнопки, в случае необходимости продавец может ее нажать и в течение короткое промежутка времени сотрудники охранной фирмы приедут на место.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Договор с банком на инкассацию и рассчетно-кассовое обслуживание. Планируемая дневная выручка магазина 120-200 тыс. рублей в день, чтобы не было проблем с хранением столь значительных сумм, будет заключен договор на инкассацию средств в банк. После зачисления средств на расчетный счет, денежные средства будут направляться на оплату поставщикам.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1y9t59g4i3e0" w:id="8"/>
      <w:bookmarkEnd w:id="8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План по персоналу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Режим работы магазина, ежедневно с 10:00 до 21:00. Для выполнения требований Трудового законодательства планируется, что работники будут работать в две смен. Предлагается следующий график: Две недели работает одна смена, две недели другая. После каждой смены планируется проведение инвентаризации товарных запасов магазина.</w:t>
      </w:r>
    </w:p>
    <w:tbl>
      <w:tblPr>
        <w:tblStyle w:val="Table3"/>
        <w:tblW w:w="7515.0" w:type="dxa"/>
        <w:jc w:val="left"/>
        <w:tblInd w:w="80.0" w:type="pct"/>
        <w:tblBorders>
          <w:top w:color="666666" w:space="0" w:sz="6" w:val="single"/>
          <w:left w:color="666666" w:space="0" w:sz="6" w:val="single"/>
          <w:bottom w:color="666666" w:space="0" w:sz="6" w:val="single"/>
          <w:right w:color="666666" w:space="0" w:sz="6" w:val="single"/>
          <w:insideH w:color="666666" w:space="0" w:sz="6" w:val="single"/>
          <w:insideV w:color="666666" w:space="0" w:sz="6" w:val="single"/>
        </w:tblBorders>
        <w:tblLayout w:type="fixed"/>
        <w:tblLook w:val="0600"/>
      </w:tblPr>
      <w:tblGrid>
        <w:gridCol w:w="4080"/>
        <w:gridCol w:w="1470"/>
        <w:gridCol w:w="915"/>
        <w:gridCol w:w="1050"/>
        <w:tblGridChange w:id="0">
          <w:tblGrid>
            <w:gridCol w:w="4080"/>
            <w:gridCol w:w="1470"/>
            <w:gridCol w:w="915"/>
            <w:gridCol w:w="105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Старший продавец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Продавец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грузчики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184 000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Социальные отчисления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55 200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 расходы на оплату труда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239 200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повышения качества обслуживания покупателей и исключения случаев воровства со стороны работников планируется внедрить в магазине премиальную систему оплаты труда. Работники будут получать фиксированный оклад и премию за выполнение запланированных объемов продаж.</w:t>
      </w:r>
    </w:p>
    <w:p w:rsidR="00000000" w:rsidDel="00000000" w:rsidP="00000000" w:rsidRDefault="00000000" w:rsidRPr="00000000" w14:paraId="000000B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gro9z2xyx3s9" w:id="9"/>
      <w:bookmarkEnd w:id="9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Налогообложение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Деятельность по розничной торговле продуктами питания подходит под льготный режим налогообложения. Для выбора оптимального режима налогообложения будет произведено расчет налогов уплачиваемых при ЕНВД и УСН. Вводные данные: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Выручка в месяц: 4 200 000 рублей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Расходы в месяц: 3 980 000 рублей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Прибыль: 220 000 рублей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Социальные отчисления с ФОТ в месяц 55 200 рублей</w:t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Площадь торгового зала 150 кв.м.</w:t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Базовая доходность: 1 800 рублей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К1 - 1,4942</w:t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К2 - 0,8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Рекомендуем ознакомиться с подробной статьей по </w:t>
      </w:r>
      <w:r w:rsidDel="00000000" w:rsidR="00000000" w:rsidRPr="00000000">
        <w:rPr>
          <w:sz w:val="24"/>
          <w:szCs w:val="24"/>
          <w:rtl w:val="0"/>
        </w:rPr>
        <w:t xml:space="preserve">налогообложению продуктового магазина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xwkso8808lsp" w:id="10"/>
      <w:bookmarkEnd w:id="10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Расчет налогов для розничного магазина при переходе на ЕНВД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Расчет единого налога на вмененный доход происходит в несколько этапов:</w:t>
      </w:r>
    </w:p>
    <w:p w:rsidR="00000000" w:rsidDel="00000000" w:rsidP="00000000" w:rsidRDefault="00000000" w:rsidRPr="00000000" w14:paraId="000000C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Налогооблагаемая база = 150 кв.м. * 1 800 руб.*1,4942 *0,8 = 322 747 руб.</w:t>
      </w:r>
    </w:p>
    <w:p w:rsidR="00000000" w:rsidDel="00000000" w:rsidP="00000000" w:rsidRDefault="00000000" w:rsidRPr="00000000" w14:paraId="000000C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Расчет налога ЕНВД = 322 747 * 15% = 48 412 рублей</w:t>
      </w:r>
    </w:p>
    <w:p w:rsidR="00000000" w:rsidDel="00000000" w:rsidP="00000000" w:rsidRDefault="00000000" w:rsidRPr="00000000" w14:paraId="000000C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Корректировка на сумму уплаченных социальных отчислений с фонда оплаты труда. Так как произведенные социальные отчисления более 50% от размера налога, корректируем получившее значение налога ЕНВД на 50% 48 412 * 50%</w:t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Сумма налога ЕНВД подлежащая к уплате в бюджет за месяц составила 24 206 рублей.</w:t>
      </w:r>
    </w:p>
    <w:p w:rsidR="00000000" w:rsidDel="00000000" w:rsidP="00000000" w:rsidRDefault="00000000" w:rsidRPr="00000000" w14:paraId="000000C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nz9z2sy8rngd" w:id="11"/>
      <w:bookmarkEnd w:id="11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Расчет налогов для розничного магазина при переходе на УСН</w:t>
      </w:r>
    </w:p>
    <w:p w:rsidR="00000000" w:rsidDel="00000000" w:rsidP="00000000" w:rsidRDefault="00000000" w:rsidRPr="00000000" w14:paraId="000000C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Расчет налогооблагаемой базы: 4 200 000 рублей – 3 980 000 рублей = 220 000 рублей. (Налогооблагаемой базой при переходе на УСН доходы минус расходы, является прибыль)</w:t>
      </w:r>
    </w:p>
    <w:p w:rsidR="00000000" w:rsidDel="00000000" w:rsidP="00000000" w:rsidRDefault="00000000" w:rsidRPr="00000000" w14:paraId="000000C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Расчет суммы налога подлежащего к уплате: 220 000 рублей *15% = 33 000 рублей.</w:t>
      </w:r>
    </w:p>
    <w:p w:rsidR="00000000" w:rsidDel="00000000" w:rsidP="00000000" w:rsidRDefault="00000000" w:rsidRPr="00000000" w14:paraId="000000C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результате анализа двух налоговых режимов было определено, что при нахождении магазина на ЕВНД, размер налоговых платежей составит 24 206 рублей в месяц, а при УСН 33 000 рублей в месяц. Следовательно, оптимальной формой налогообложения для розничного магазина является ЕНВД.</w:t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Налог на вмененный налог платиться ежеквартально. Помимо налога на вмененный доход, необходимо ежемесячно делать отчисления с Фонда оплаты труда в Пенсионный фонд, Фонд Социального страхования, Фонд медицинского страхования. Совокупный размер отчислений составляет 30% от фонда оплаты труда.</w:t>
      </w:r>
    </w:p>
    <w:p w:rsidR="00000000" w:rsidDel="00000000" w:rsidP="00000000" w:rsidRDefault="00000000" w:rsidRPr="00000000" w14:paraId="000000C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sz w:val="34"/>
          <w:szCs w:val="34"/>
        </w:rPr>
      </w:pPr>
      <w:bookmarkStart w:colFirst="0" w:colLast="0" w:name="_whdbd8ypzzi4" w:id="12"/>
      <w:bookmarkEnd w:id="12"/>
      <w:r w:rsidDel="00000000" w:rsidR="00000000" w:rsidRPr="00000000">
        <w:rPr>
          <w:rFonts w:ascii="Roboto" w:cs="Roboto" w:eastAsia="Roboto" w:hAnsi="Roboto"/>
          <w:sz w:val="34"/>
          <w:szCs w:val="34"/>
          <w:rtl w:val="0"/>
        </w:rPr>
        <w:t xml:space="preserve">План развития продуктового магазина до 2015 года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Планируемые показатели деятельности предприятия на 2012 – 2015 гг.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Планируемая выручка на 2012-2015 г.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6332400" cy="40640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Открытие магазина планируется на сентябрь 2012 года, выход запланированную выручку запланирован на четвертый месяц работы, для этого необходимо, чтобы поток покупателей в день составлял 400 человек, средний чек 350 рублей. Выручка магазина складывается из ежедневных продаж покупателем продуктов питания, за наличный расчет.</w:t>
      </w:r>
    </w:p>
    <w:p w:rsidR="00000000" w:rsidDel="00000000" w:rsidP="00000000" w:rsidRDefault="00000000" w:rsidRPr="00000000" w14:paraId="000000D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Выручка стабильная, деятельность носит определенную сезонность, так в летний период наблюдается рост выручки, который связан с увеличением продажи пива, так же рост выручки происходит в декабре (население закупается продуктами перед новогодними праздниками), в январе каждого года наблюдается снижение продаж. Начиная с 2014 года, запланирован рост выручки магазина на 5%, рост обусловлен инфляцией.</w:t>
      </w:r>
    </w:p>
    <w:p w:rsidR="00000000" w:rsidDel="00000000" w:rsidP="00000000" w:rsidRDefault="00000000" w:rsidRPr="00000000" w14:paraId="000000D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cc5xm9nnhvtk" w:id="13"/>
      <w:bookmarkEnd w:id="13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Структура выручки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магазине планируется осуществлять реализацию следующих групп товаров:</w:t>
      </w:r>
    </w:p>
    <w:p w:rsidR="00000000" w:rsidDel="00000000" w:rsidP="00000000" w:rsidRDefault="00000000" w:rsidRPr="00000000" w14:paraId="000000D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Продукты питания первой необходимости (хлеб, молоко, крупы, макаронные изделия, консервная продукция, колбасная продукция и так далее). Планируемый ассортимент порядка 250 позиций, основной упор будет сделан на недорогую продукцию.</w:t>
      </w:r>
    </w:p>
    <w:p w:rsidR="00000000" w:rsidDel="00000000" w:rsidP="00000000" w:rsidRDefault="00000000" w:rsidRPr="00000000" w14:paraId="000000D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Овощи-фрукты. Основной упор будет сделан на традиционный набор: картошка, морковка, свекла, лук и так далее.</w:t>
      </w:r>
    </w:p>
    <w:p w:rsidR="00000000" w:rsidDel="00000000" w:rsidP="00000000" w:rsidRDefault="00000000" w:rsidRPr="00000000" w14:paraId="000000D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Слабоалкогольная продукция. Алкогольная продукция будет представлена преимущественно в эконом сегменте. Пиво будет реализоваться как в бутылках, так и на разлив (живое пиво).</w:t>
      </w:r>
    </w:p>
    <w:p w:rsidR="00000000" w:rsidDel="00000000" w:rsidP="00000000" w:rsidRDefault="00000000" w:rsidRPr="00000000" w14:paraId="000000D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Бытовая химия. В основном в магазине будут представлены стиральные порошки, и моющиеся средства в низком ценовом сегменте.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Планируемая структура выручки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6332400" cy="38608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86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Расходная часть деятельности</w:t>
      </w:r>
    </w:p>
    <w:p w:rsidR="00000000" w:rsidDel="00000000" w:rsidP="00000000" w:rsidRDefault="00000000" w:rsidRPr="00000000" w14:paraId="000000D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Расходная часть складывается из следующих групп: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Себестоимость продукции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Общие расходы</w:t>
      </w:r>
    </w:p>
    <w:p w:rsidR="00000000" w:rsidDel="00000000" w:rsidP="00000000" w:rsidRDefault="00000000" w:rsidRPr="00000000" w14:paraId="000000D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4opmfa57fbzv" w:id="14"/>
      <w:bookmarkEnd w:id="14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Себестоимость продукции</w:t>
      </w:r>
    </w:p>
    <w:p w:rsidR="00000000" w:rsidDel="00000000" w:rsidP="00000000" w:rsidRDefault="00000000" w:rsidRPr="00000000" w14:paraId="000000E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себестоимость продукции включена реализация товаров в ценах поставщиков. На реализуемые товарные группы планируется следующая наценка:</w:t>
      </w:r>
    </w:p>
    <w:p w:rsidR="00000000" w:rsidDel="00000000" w:rsidP="00000000" w:rsidRDefault="00000000" w:rsidRPr="00000000" w14:paraId="000000E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Продукты питания первой необходимости. Наценка 5-15%, средневзвешенная 10%.</w:t>
      </w:r>
    </w:p>
    <w:p w:rsidR="00000000" w:rsidDel="00000000" w:rsidP="00000000" w:rsidRDefault="00000000" w:rsidRPr="00000000" w14:paraId="000000E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Овощи-фрукты. Наценка 20-30%, средневзвешенная наценка 25%.</w:t>
      </w:r>
    </w:p>
    <w:p w:rsidR="00000000" w:rsidDel="00000000" w:rsidP="00000000" w:rsidRDefault="00000000" w:rsidRPr="00000000" w14:paraId="000000E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Слабоалкогольная продукция Наценка 20-30%, средневзвешенная наценка 25%.</w:t>
      </w:r>
    </w:p>
    <w:p w:rsidR="00000000" w:rsidDel="00000000" w:rsidP="00000000" w:rsidRDefault="00000000" w:rsidRPr="00000000" w14:paraId="000000E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Бытовая химия. Наценка 15-25%, средневзвешенная наценка 20%.</w:t>
      </w:r>
    </w:p>
    <w:p w:rsidR="00000000" w:rsidDel="00000000" w:rsidP="00000000" w:rsidRDefault="00000000" w:rsidRPr="00000000" w14:paraId="000000E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Средневзвешенная наценка по всем группам товара составляет 15%.</w:t>
      </w:r>
    </w:p>
    <w:p w:rsidR="00000000" w:rsidDel="00000000" w:rsidP="00000000" w:rsidRDefault="00000000" w:rsidRPr="00000000" w14:paraId="000000E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Общие расходы</w:t>
      </w:r>
    </w:p>
    <w:p w:rsidR="00000000" w:rsidDel="00000000" w:rsidP="00000000" w:rsidRDefault="00000000" w:rsidRPr="00000000" w14:paraId="000000E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общие расходы включены следующие затраты: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Фонд оплаты труда (зарплата +отчисления)</w:t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Аренда земельного участка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Коммунальные расходы (электричество, отопление, водоснабжение, вывоз мусора)</w:t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Административные расходы (связь, интернет, расходы на банковское обслуживание, канцтовары)</w:t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Охрана</w:t>
      </w:r>
    </w:p>
    <w:p w:rsidR="00000000" w:rsidDel="00000000" w:rsidP="00000000" w:rsidRDefault="00000000" w:rsidRPr="00000000" w14:paraId="000000E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Реклама (Радио, листовки, объявления, бегущая строка)</w:t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Прочие (расходы по ведение бухгалтерского учета, мелкий ремонт).</w:t>
      </w:r>
    </w:p>
    <w:p w:rsidR="00000000" w:rsidDel="00000000" w:rsidP="00000000" w:rsidRDefault="00000000" w:rsidRPr="00000000" w14:paraId="000000E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ew5hlim670j9" w:id="15"/>
      <w:bookmarkEnd w:id="15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Структура общих расходов магазина следующая:</w:t>
      </w:r>
    </w:p>
    <w:p w:rsidR="00000000" w:rsidDel="00000000" w:rsidP="00000000" w:rsidRDefault="00000000" w:rsidRPr="00000000" w14:paraId="000000F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</w:rPr>
        <w:drawing>
          <wp:inline distB="114300" distT="114300" distL="114300" distR="114300">
            <wp:extent cx="6332400" cy="33528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Распределение средств полученных от покупателей, можно посмотреть на следующем графике:</w:t>
      </w:r>
    </w:p>
    <w:p w:rsidR="00000000" w:rsidDel="00000000" w:rsidP="00000000" w:rsidRDefault="00000000" w:rsidRPr="00000000" w14:paraId="000000F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332400" cy="40767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07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87% средств полученных от покупателей направляются на оплату поставщикам, 8% направляется на содержание магазина. Чистой прибылью является 5% полученных средств. Столь низкое значение рентабельности связано с тем, что наценка в магазине будет минимальная, выход на прибыльность будет достигаться за счет увеличения оборота.</w:t>
      </w:r>
    </w:p>
    <w:p w:rsidR="00000000" w:rsidDel="00000000" w:rsidP="00000000" w:rsidRDefault="00000000" w:rsidRPr="00000000" w14:paraId="000000F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Выход магазина на самоокупаемость</w:t>
      </w:r>
    </w:p>
    <w:p w:rsidR="00000000" w:rsidDel="00000000" w:rsidP="00000000" w:rsidRDefault="00000000" w:rsidRPr="00000000" w14:paraId="000000F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6332400" cy="38354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83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Подготовительный этап открытия магазина займет 3 месяца, при этом до момента открытия необходимо оплачивать аренду земельного участка. Планируется, что магазин выйдет на самоокупаемость в первый месяц работы (сентябрь 2012 г.)</w:t>
      </w:r>
    </w:p>
    <w:p w:rsidR="00000000" w:rsidDel="00000000" w:rsidP="00000000" w:rsidRDefault="00000000" w:rsidRPr="00000000" w14:paraId="000000F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Обобщенные финансово-экономические показатели деятельности на 2012 -2015 гг.</w:t>
      </w:r>
    </w:p>
    <w:tbl>
      <w:tblPr>
        <w:tblStyle w:val="Table4"/>
        <w:tblW w:w="8835.0" w:type="dxa"/>
        <w:jc w:val="left"/>
        <w:tblInd w:w="80.0" w:type="pct"/>
        <w:tblBorders>
          <w:top w:color="666666" w:space="0" w:sz="6" w:val="single"/>
          <w:left w:color="666666" w:space="0" w:sz="6" w:val="single"/>
          <w:bottom w:color="666666" w:space="0" w:sz="6" w:val="single"/>
          <w:right w:color="666666" w:space="0" w:sz="6" w:val="single"/>
          <w:insideH w:color="666666" w:space="0" w:sz="6" w:val="single"/>
          <w:insideV w:color="666666" w:space="0" w:sz="6" w:val="single"/>
        </w:tblBorders>
        <w:tblLayout w:type="fixed"/>
        <w:tblLook w:val="0600"/>
      </w:tblPr>
      <w:tblGrid>
        <w:gridCol w:w="5190"/>
        <w:gridCol w:w="900"/>
        <w:gridCol w:w="915"/>
        <w:gridCol w:w="915"/>
        <w:gridCol w:w="915"/>
        <w:tblGridChange w:id="0">
          <w:tblGrid>
            <w:gridCol w:w="5190"/>
            <w:gridCol w:w="900"/>
            <w:gridCol w:w="915"/>
            <w:gridCol w:w="915"/>
            <w:gridCol w:w="91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 год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Среднемесячная выручка, в рублях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3 300 000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4 272 750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4 486 388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4 710 707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Себестоимость, в рублях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2 857 143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3 693 786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3 919 954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4 120 596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Валовая прибыль, в рублях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442 857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578 964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566 433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590 111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Общие расходы, в рублях, в среднем за месяц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269 280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348 656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366 089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384 394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Чистая прибыль, за месяц, в рублях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173 577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230 308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200 344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205 717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Товарные запасы в ценах закупа, в рублях (в среднем за год).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1 000 000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1 300 000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1 400 000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1 400 000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Дебиторская задолженность,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Кредиторская задолженность,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11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cccccc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Style w:val="Heading3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360" w:before="0" w:lineRule="auto"/>
              <w:rPr>
                <w:rFonts w:ascii="Roboto" w:cs="Roboto" w:eastAsia="Roboto" w:hAnsi="Roboto"/>
                <w:color w:val="000000"/>
              </w:rPr>
            </w:pPr>
            <w:bookmarkStart w:colFirst="0" w:colLast="0" w:name="_nmpjpfnen3g4" w:id="16"/>
            <w:bookmarkEnd w:id="16"/>
            <w:r w:rsidDel="00000000" w:rsidR="00000000" w:rsidRPr="00000000">
              <w:rPr>
                <w:rFonts w:ascii="Roboto" w:cs="Roboto" w:eastAsia="Roboto" w:hAnsi="Roboto"/>
                <w:color w:val="000000"/>
                <w:rtl w:val="0"/>
              </w:rPr>
              <w:t xml:space="preserve">Финансовые показатели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2012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2013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2014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 год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Наценка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Скорость товарооборота (дн.)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Оборачиваемость дебиторской задолженности (дн.)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Оборачиваемость кредиторской задолженности (дн.)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Операционный цикл, дн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Финансовый цикл, дн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Валовая рентабельность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13%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Рентабельность продаж (бизнеса)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66666" w:space="0" w:sz="6" w:val="single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afafa" w:val="clear"/>
            <w:tcMar>
              <w:top w:w="40.0" w:type="dxa"/>
              <w:left w:w="80.0" w:type="dxa"/>
              <w:bottom w:w="4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4%</w:t>
            </w:r>
          </w:p>
        </w:tc>
      </w:tr>
    </w:tbl>
    <w:p w:rsidR="00000000" w:rsidDel="00000000" w:rsidP="00000000" w:rsidRDefault="00000000" w:rsidRPr="00000000" w14:paraId="0000015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0" w:lineRule="auto"/>
        <w:rPr>
          <w:rFonts w:ascii="Roboto" w:cs="Roboto" w:eastAsia="Roboto" w:hAnsi="Roboto"/>
          <w:color w:val="000000"/>
          <w:sz w:val="26"/>
          <w:szCs w:val="26"/>
        </w:rPr>
      </w:pPr>
      <w:bookmarkStart w:colFirst="0" w:colLast="0" w:name="_w53yc9hn75cp" w:id="17"/>
      <w:bookmarkEnd w:id="17"/>
      <w:r w:rsidDel="00000000" w:rsidR="00000000" w:rsidRPr="00000000">
        <w:rPr>
          <w:rFonts w:ascii="Roboto" w:cs="Roboto" w:eastAsia="Roboto" w:hAnsi="Roboto"/>
          <w:color w:val="000000"/>
          <w:sz w:val="26"/>
          <w:szCs w:val="26"/>
          <w:rtl w:val="0"/>
        </w:rPr>
        <w:t xml:space="preserve">Расчет окупаемости</w:t>
      </w:r>
    </w:p>
    <w:p w:rsidR="00000000" w:rsidDel="00000000" w:rsidP="00000000" w:rsidRDefault="00000000" w:rsidRPr="00000000" w14:paraId="00000158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Старт проекта: Июнь 2012 г.</w:t>
      </w:r>
    </w:p>
    <w:p w:rsidR="00000000" w:rsidDel="00000000" w:rsidP="00000000" w:rsidRDefault="00000000" w:rsidRPr="00000000" w14:paraId="0000015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Открытие магазина: Сентябрь 2012 г.</w:t>
      </w:r>
    </w:p>
    <w:p w:rsidR="00000000" w:rsidDel="00000000" w:rsidP="00000000" w:rsidRDefault="00000000" w:rsidRPr="00000000" w14:paraId="0000015A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Выход на оперативную безубыточность: Сентябрь 2012 г.</w:t>
      </w:r>
    </w:p>
    <w:p w:rsidR="00000000" w:rsidDel="00000000" w:rsidP="00000000" w:rsidRDefault="00000000" w:rsidRPr="00000000" w14:paraId="0000015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Выход на прогнозную выручку: Декабрь 2012 г.</w:t>
      </w:r>
    </w:p>
    <w:p w:rsidR="00000000" w:rsidDel="00000000" w:rsidP="00000000" w:rsidRDefault="00000000" w:rsidRPr="00000000" w14:paraId="0000015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Дата окупаемости проекта: Май 2014 г.</w:t>
      </w:r>
    </w:p>
    <w:p w:rsidR="00000000" w:rsidDel="00000000" w:rsidP="00000000" w:rsidRDefault="00000000" w:rsidRPr="00000000" w14:paraId="0000015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Срок окупаемости проекта 1 год и 11 месяцев</w:t>
      </w:r>
    </w:p>
    <w:p w:rsidR="00000000" w:rsidDel="00000000" w:rsidP="00000000" w:rsidRDefault="00000000" w:rsidRPr="00000000" w14:paraId="0000015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Доходность инвестиций – 45%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